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7D" w:rsidRPr="00EA77FB" w:rsidRDefault="00A35B7A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A35B7A">
        <w:rPr>
          <w:sz w:val="32"/>
          <w:szCs w:val="32"/>
        </w:rPr>
        <w:t>BS”D</w:t>
      </w:r>
    </w:p>
    <w:p w:rsidR="00A35B7A" w:rsidRPr="00EA77FB" w:rsidRDefault="00A35B7A">
      <w:pPr>
        <w:rPr>
          <w:rFonts w:asciiTheme="majorHAnsi" w:hAnsiTheme="majorHAnsi"/>
          <w:sz w:val="32"/>
          <w:szCs w:val="32"/>
        </w:rPr>
      </w:pPr>
    </w:p>
    <w:p w:rsidR="00EA77FB" w:rsidRPr="00DA10DF" w:rsidRDefault="00A35B7A" w:rsidP="00EA77F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</w:pPr>
      <w:proofErr w:type="spellStart"/>
      <w:r w:rsidRPr="00DA10DF"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  <w:t>Parsha</w:t>
      </w:r>
      <w:r w:rsidR="00C51D5C" w:rsidRPr="00DA10DF"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  <w:t>s</w:t>
      </w:r>
      <w:proofErr w:type="spellEnd"/>
      <w:r w:rsidRPr="00DA10DF"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  <w:t xml:space="preserve"> </w:t>
      </w:r>
      <w:proofErr w:type="spellStart"/>
      <w:r w:rsidRPr="00DA10DF"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  <w:t>Vayishlach</w:t>
      </w:r>
      <w:proofErr w:type="spellEnd"/>
    </w:p>
    <w:p w:rsidR="00360288" w:rsidRDefault="00360288" w:rsidP="00EA77F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</w:pPr>
    </w:p>
    <w:p w:rsidR="00360288" w:rsidRPr="00A35B7A" w:rsidRDefault="00360288" w:rsidP="0036028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360288" w:rsidRPr="00360288" w:rsidRDefault="00360288" w:rsidP="003602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</w:pPr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 xml:space="preserve">The text raises various questions: </w:t>
      </w:r>
    </w:p>
    <w:p w:rsidR="00360288" w:rsidRDefault="00360288" w:rsidP="003602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</w:pPr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 xml:space="preserve">Why do we still refer to Yaakov as “Yaakov” when G-d tells him his name is no longer Yaakov but Israel? </w:t>
      </w:r>
    </w:p>
    <w:p w:rsidR="00360288" w:rsidRDefault="00360288" w:rsidP="003602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</w:pPr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 xml:space="preserve">The story of the pillar, libation, and pouring of oil is exactly what Yaakov did when he first encountered this spot </w:t>
      </w:r>
      <w:r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upon</w:t>
      </w:r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 xml:space="preserve"> leaving </w:t>
      </w:r>
      <w:proofErr w:type="spellStart"/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Eretz</w:t>
      </w:r>
      <w:proofErr w:type="spellEnd"/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 xml:space="preserve"> </w:t>
      </w:r>
      <w:proofErr w:type="spellStart"/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Yisrael</w:t>
      </w:r>
      <w:proofErr w:type="spellEnd"/>
      <w:r w:rsidRPr="00360288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. He built a pillar then. How come he’s building another pillar?</w:t>
      </w:r>
    </w:p>
    <w:p w:rsidR="00360288" w:rsidRPr="00360288" w:rsidRDefault="00360288" w:rsidP="003602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</w:pPr>
    </w:p>
    <w:p w:rsidR="00360288" w:rsidRPr="00360288" w:rsidRDefault="00360288" w:rsidP="003602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</w:pPr>
    </w:p>
    <w:p w:rsidR="00EA77FB" w:rsidRPr="00DA10DF" w:rsidRDefault="00A35B7A" w:rsidP="00EA77F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72"/>
          <w:szCs w:val="72"/>
        </w:rPr>
      </w:pPr>
      <w:r w:rsidRPr="00DA10DF"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  <w:t>     </w:t>
      </w:r>
      <w:r w:rsidR="00EA77FB" w:rsidRPr="00DA10DF">
        <w:rPr>
          <w:rFonts w:asciiTheme="majorHAnsi" w:eastAsia="Times New Roman" w:hAnsiTheme="majorHAnsi" w:cs="Arial"/>
          <w:b/>
          <w:bCs/>
          <w:color w:val="222222"/>
          <w:sz w:val="72"/>
          <w:szCs w:val="72"/>
        </w:rPr>
        <w:t>Yaakov’s Journeys</w:t>
      </w:r>
    </w:p>
    <w:p w:rsidR="00EA77FB" w:rsidRPr="00A35B7A" w:rsidRDefault="00EA77FB" w:rsidP="00EA77F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</w:rPr>
      </w:pPr>
      <w:proofErr w:type="gram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by</w:t>
      </w:r>
      <w:proofErr w:type="gramEnd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Rabbi Chaim Zev Citron</w:t>
      </w:r>
    </w:p>
    <w:p w:rsidR="00EA77FB" w:rsidRPr="00A35B7A" w:rsidRDefault="00EA77FB" w:rsidP="00EA77F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EA77FB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incident of Dina and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S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he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chem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the destruction of the city of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S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he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chem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by Shimon and L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e</w:t>
      </w:r>
      <w:r w:rsidR="00C51D5C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vi,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G-d appears to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tells him that it is time for him to fulfill the promise he made when he left Canaan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He should go to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Beis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El and build an alt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 to G-d.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     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tells his family that they must remove any idolatrous objects that they may have gathered from the spoils of </w:t>
      </w:r>
      <w:proofErr w:type="spellStart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Shechem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purify themselves and change their clothing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The forbidden objects were handed over to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who burned them under a tree near </w:t>
      </w:r>
      <w:proofErr w:type="spellStart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Shechem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FF1F4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The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Ramba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>n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proofErr w:type="gram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points out that Jewish law requires</w:t>
      </w:r>
      <w:proofErr w:type="gram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idolatrous objects to be burned rather than buried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He points out</w:t>
      </w:r>
      <w:r w:rsidR="00C51D5C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, however,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that if such an object were to be “nullified” by a non-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J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ew, i.e.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,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that is a non-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J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ew can reject the object rendering it no longer idolatrous, it is permitted to use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In this case the objects were usable and did not have to be burned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Nevertheless,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went beyond the legal requirement and had the</w:t>
      </w:r>
      <w:r w:rsidR="00C51D5C">
        <w:rPr>
          <w:rFonts w:asciiTheme="majorHAnsi" w:eastAsia="Times New Roman" w:hAnsiTheme="majorHAnsi" w:cs="Arial"/>
          <w:color w:val="222222"/>
          <w:sz w:val="28"/>
          <w:szCs w:val="28"/>
        </w:rPr>
        <w:t>m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burned.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lastRenderedPageBreak/>
        <w:t xml:space="preserve">     The Ibn Ezra says that just as the family of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prepared to worship G-d at the alt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 by purifying themselves (ritual washing and immersion) and changing into fresh clothing, so too when we go to pray in the synagogue our bodies and clothing must be clean.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The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Kli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Yakar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says that the Torah tells us to remove the foreign g-ds that are within you (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“</w:t>
      </w:r>
      <w:proofErr w:type="spellStart"/>
      <w:r w:rsidRPr="00A35B7A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b’sochechem</w:t>
      </w:r>
      <w:proofErr w:type="spellEnd"/>
      <w:r w:rsidRPr="00C51D5C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”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). This means that they must first purify their hearts from inappropriate thoughts and only afterward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s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wash their bodies and clothing.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The Torah continues to tell us that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journeys to Luz, also kno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wn as </w:t>
      </w:r>
      <w:proofErr w:type="spellStart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Beis</w:t>
      </w:r>
      <w:proofErr w:type="spellEnd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El and builds an alta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Devorah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, the nurse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of Rivkah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, dies and is buried beneath a tree that is known as the “Oak of Weeping.”  G-d appears to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tells him that his name is no longer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, but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Yisrael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(Israel.)  G-d blesses him and tells him that he and his children will inherit the land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. 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sets up a pillar, offers a libation, puts oil on it, and calls the site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Beis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El.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36028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The text raises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various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questions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: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Why is the story of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’s alt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r-building and G-d’s blessing him interrupted by the story of the death of the nurse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Devorah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?  Why do we still refer to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in the rest of the Torah as “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” when G-d tells him his name is no longer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but Israel?</w:t>
      </w:r>
      <w:r w:rsidR="00EA77FB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The story of the pillar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, </w:t>
      </w:r>
      <w:r w:rsidR="00EA77FB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the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libation, and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the pouring of oil is exactly what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did when he first encountered this spot when he was leaving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Eretz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Yisrael</w:t>
      </w:r>
      <w:proofErr w:type="spellEnd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He built a pillar then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How come he’s building another pillar?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FF1F4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The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Ramban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says that when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Devorah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died,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was also informed that his mother Rivkah had died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This explains the intense mourning of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his calling the place the “Oak of Weeping.”  When G-d speaks to him afterwards, it is 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>not merely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 continuation of the previous sentence where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 builds an alta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Here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G-d is comforting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upon the loss of his mother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Similarly, G-d comforted Yitzchak after Avraham died (</w:t>
      </w:r>
      <w:proofErr w:type="gram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See</w:t>
      </w:r>
      <w:proofErr w:type="gram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above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Breishis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25:11)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The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Ramban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points out that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the Torah says later (35:27): 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came to his father Yitzchak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Rivkah is not mentioned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This clearly indicates that she was no longer alive.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FF1F4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If we look at the text of 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>the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name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-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changing carefully, we will find an answer to our previous question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G-d says to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:  “Your name is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Yaakov.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You shall no longer be called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, but Israel is your name (35:10)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“Your name is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lastRenderedPageBreak/>
        <w:t>Yaakov” can be interpreted: “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Your name is </w:t>
      </w:r>
      <w:r w:rsidRPr="00A35B7A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still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Yaakov.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Nevertheless, you will not be called </w:t>
      </w:r>
      <w:r w:rsidRPr="00A35B7A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only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, but also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Yisrael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(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Sforno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).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36222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There is much discussion in the commentaries, especially in Chassidus, of the concept that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—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and every other Jew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—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has both levels within him: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, the person who must struggle constantly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,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Yisrael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, the master and prince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We’ll leave further discussion of that for a later time.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36222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Now, as far as the monument that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set up and upon which he poured a libation, the Ibn Ezra says it should be understood not as if he is now setting up the monument, but rather it should be read as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ha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d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previously set up the monument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Now when he returned to that site years later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,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he offered libations and poured oil once more as he worshipped and thanked G-d for fulfilling his promise to bring him safely home.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362228" w:rsidRPr="00C51D5C" w:rsidRDefault="00A35B7A" w:rsidP="00362228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     There is a unifying princip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le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in all of the incidents that I quoted until now as well as several incidents that follow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The interpretation that follows is based on the Mei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HaShiloach</w:t>
      </w:r>
      <w:proofErr w:type="spellEnd"/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:</w:t>
      </w:r>
    </w:p>
    <w:p w:rsidR="00362228" w:rsidRPr="00C51D5C" w:rsidRDefault="00362228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C51D5C" w:rsidRDefault="00A35B7A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In our parsha,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is exposed </w:t>
      </w:r>
      <w:proofErr w:type="gram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to</w:t>
      </w:r>
      <w:proofErr w:type="gram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much suffering, but after each incident, G-d comforts him.</w:t>
      </w:r>
    </w:p>
    <w:p w:rsidR="00362228" w:rsidRPr="00C51D5C" w:rsidRDefault="00362228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362228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confrontation with Esav, Yaakov arrives in </w:t>
      </w:r>
      <w:proofErr w:type="spellStart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Shechem</w:t>
      </w:r>
      <w:proofErr w:type="spellEnd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builds an altar proclaiming </w:t>
      </w:r>
      <w:r w:rsidR="00A35B7A"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“G-d is the G-d of Israel.”</w:t>
      </w:r>
    </w:p>
    <w:p w:rsidR="00362228" w:rsidRPr="00C51D5C" w:rsidRDefault="00362228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tragic incident with Dina, G-d tells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to go to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Beis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El and make an alt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r.</w:t>
      </w:r>
    </w:p>
    <w:p w:rsidR="00362228" w:rsidRPr="00C51D5C" w:rsidRDefault="00362228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C51D5C" w:rsidRDefault="00A35B7A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death of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Devorah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Rivka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h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, G-d blesses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adds the name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Yisrael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.</w:t>
      </w:r>
    </w:p>
    <w:p w:rsidR="00362228" w:rsidRPr="00A35B7A" w:rsidRDefault="00362228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C51D5C" w:rsidRDefault="00A35B7A" w:rsidP="001B7FE1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death of Rachel, the Torah says that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pitched his tent beyond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Migdal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Eder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We can interpret both words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Migdal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and Eder as representing strength.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death of Rachel, which was </w:t>
      </w:r>
      <w:r w:rsidR="00362228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for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the greatest pain of all, he found the strength to continue and not to question G-d.</w:t>
      </w:r>
    </w:p>
    <w:p w:rsidR="00362228" w:rsidRPr="00A35B7A" w:rsidRDefault="00362228" w:rsidP="00362228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1B7FE1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After the incident of Reuven, the comfort was “The sons of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were twelve (35:22)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,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”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meaning a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ll of 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Yaakov’s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sons were to become the people of Israel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;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Reuven was not excluded.</w:t>
      </w:r>
    </w:p>
    <w:p w:rsidR="00A84AE2" w:rsidRPr="00C51D5C" w:rsidRDefault="00A84AE2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1B7FE1">
      <w:pPr>
        <w:shd w:val="clear" w:color="auto" w:fill="FFFFFF"/>
        <w:spacing w:after="0" w:line="240" w:lineRule="auto"/>
        <w:ind w:firstLine="720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The final comforting was when </w:t>
      </w:r>
      <w:r w:rsidR="001B7FE1"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at last 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Yaakov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joined his father Yitzchak in Chevron. Chevron, says the M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e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i 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Hashi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lo’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ach</w:t>
      </w:r>
      <w:proofErr w:type="spellEnd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, is the place where heaven and earth are joined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(</w:t>
      </w:r>
      <w:r w:rsidR="00A84AE2" w:rsidRPr="00360288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chevron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comes from the word </w:t>
      </w:r>
      <w:proofErr w:type="spellStart"/>
      <w:r w:rsidR="00A84AE2" w:rsidRPr="00360288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l’chaber</w:t>
      </w:r>
      <w:proofErr w:type="spellEnd"/>
      <w:r w:rsidR="00A84AE2" w:rsidRPr="00360288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,</w:t>
      </w:r>
      <w:r w:rsidR="00A84AE2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to join)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.</w:t>
      </w:r>
    </w:p>
    <w:p w:rsidR="00A35B7A" w:rsidRPr="00A35B7A" w:rsidRDefault="00A35B7A" w:rsidP="00A35B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A35B7A" w:rsidRPr="00A35B7A" w:rsidRDefault="00A35B7A" w:rsidP="00FF1F4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     My understanding of this interpretation is this:  In our journey through life, we encounter setbacks and difficulties, sometimes even, </w:t>
      </w:r>
      <w:r w:rsidRPr="00A35B7A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 xml:space="preserve">lo </w:t>
      </w:r>
      <w:proofErr w:type="spellStart"/>
      <w:r w:rsidRPr="00A35B7A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aleinu</w:t>
      </w:r>
      <w:proofErr w:type="spellEnd"/>
      <w:r w:rsidRPr="00A35B7A">
        <w:rPr>
          <w:rFonts w:asciiTheme="majorHAnsi" w:eastAsia="Times New Roman" w:hAnsiTheme="majorHAnsi" w:cs="Arial"/>
          <w:i/>
          <w:iCs/>
          <w:color w:val="222222"/>
          <w:sz w:val="28"/>
          <w:szCs w:val="28"/>
        </w:rPr>
        <w:t>,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tragedies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We often cannot understand why these things happen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But although we may not have answers, we do find G-d’s comforting hand that helps us to go forward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And that is what we must do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proofErr w:type="gram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To know the 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>preciousness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of our lives and to continue the journey onward; to grapple with the unknowable and to trust in G-d’s goodness and comfort</w:t>
      </w:r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.</w:t>
      </w:r>
      <w:proofErr w:type="gramEnd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Ultimately to reach the place where heaven and earth join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,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 to a place where our whole earthly life is suffused with G-</w:t>
      </w:r>
      <w:proofErr w:type="spellStart"/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dliness</w:t>
      </w:r>
      <w:proofErr w:type="spellEnd"/>
      <w:r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. 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Ultimately, this is the time of M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o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shiach, when we all 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>“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 xml:space="preserve">return in peace to our </w:t>
      </w:r>
      <w:r w:rsidR="001B7FE1" w:rsidRPr="00C51D5C">
        <w:rPr>
          <w:rFonts w:asciiTheme="majorHAnsi" w:eastAsia="Times New Roman" w:hAnsiTheme="majorHAnsi" w:cs="Arial"/>
          <w:color w:val="222222"/>
          <w:sz w:val="28"/>
          <w:szCs w:val="28"/>
        </w:rPr>
        <w:t>F</w:t>
      </w:r>
      <w:r w:rsidRPr="00A35B7A">
        <w:rPr>
          <w:rFonts w:asciiTheme="majorHAnsi" w:eastAsia="Times New Roman" w:hAnsiTheme="majorHAnsi" w:cs="Arial"/>
          <w:color w:val="222222"/>
          <w:sz w:val="28"/>
          <w:szCs w:val="28"/>
        </w:rPr>
        <w:t>ather’s house.</w:t>
      </w:r>
      <w:r w:rsidR="00FF1F47">
        <w:rPr>
          <w:rFonts w:asciiTheme="majorHAnsi" w:eastAsia="Times New Roman" w:hAnsiTheme="majorHAnsi" w:cs="Arial"/>
          <w:color w:val="222222"/>
          <w:sz w:val="28"/>
          <w:szCs w:val="28"/>
        </w:rPr>
        <w:t>”</w:t>
      </w:r>
    </w:p>
    <w:p w:rsidR="00A35B7A" w:rsidRPr="00C51D5C" w:rsidRDefault="00A35B7A">
      <w:pPr>
        <w:rPr>
          <w:sz w:val="28"/>
          <w:szCs w:val="28"/>
        </w:rPr>
      </w:pPr>
    </w:p>
    <w:sectPr w:rsidR="00A35B7A" w:rsidRPr="00C51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7A"/>
    <w:rsid w:val="001B7FE1"/>
    <w:rsid w:val="00360288"/>
    <w:rsid w:val="00362228"/>
    <w:rsid w:val="00482422"/>
    <w:rsid w:val="005A55B2"/>
    <w:rsid w:val="005D6D7D"/>
    <w:rsid w:val="00A35B7A"/>
    <w:rsid w:val="00A84AE2"/>
    <w:rsid w:val="00C51D5C"/>
    <w:rsid w:val="00DA10DF"/>
    <w:rsid w:val="00EA77FB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Sterna</dc:creator>
  <cp:lastModifiedBy>Efraim</cp:lastModifiedBy>
  <cp:revision>2</cp:revision>
  <cp:lastPrinted>2014-12-16T16:54:00Z</cp:lastPrinted>
  <dcterms:created xsi:type="dcterms:W3CDTF">2014-12-17T19:31:00Z</dcterms:created>
  <dcterms:modified xsi:type="dcterms:W3CDTF">2014-12-17T19:31:00Z</dcterms:modified>
</cp:coreProperties>
</file>